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36" w:rsidRDefault="00AE5436" w:rsidP="00AE5436">
      <w:pPr>
        <w:pStyle w:val="NEWSectionHead"/>
      </w:pPr>
      <w:bookmarkStart w:id="0" w:name="_Toc413087970"/>
      <w:bookmarkStart w:id="1" w:name="_Toc416086264"/>
      <w:r>
        <w:t>Appendix</w:t>
      </w:r>
      <w:bookmarkEnd w:id="0"/>
      <w:r>
        <w:t>: Segregation Statistics</w:t>
      </w:r>
      <w:bookmarkEnd w:id="1"/>
    </w:p>
    <w:p w:rsidR="00AE5436" w:rsidRPr="00B25F8E" w:rsidRDefault="00AE5436" w:rsidP="00AE5436">
      <w:pPr>
        <w:autoSpaceDE w:val="0"/>
        <w:autoSpaceDN w:val="0"/>
        <w:adjustRightInd w:val="0"/>
        <w:rPr>
          <w:i/>
          <w:sz w:val="16"/>
          <w:szCs w:val="16"/>
        </w:rPr>
      </w:pPr>
    </w:p>
    <w:p w:rsidR="00AE5436" w:rsidRDefault="00AE5436" w:rsidP="00AE5436">
      <w:pPr>
        <w:autoSpaceDE w:val="0"/>
        <w:autoSpaceDN w:val="0"/>
        <w:adjustRightInd w:val="0"/>
        <w:rPr>
          <w:i/>
        </w:rPr>
      </w:pPr>
      <w:r w:rsidRPr="00B25F8E">
        <w:rPr>
          <w:i/>
        </w:rPr>
        <w:t>Exposure rates</w:t>
      </w:r>
    </w:p>
    <w:p w:rsidR="00AE5436" w:rsidRPr="00B25F8E" w:rsidRDefault="00AE5436" w:rsidP="00AE5436">
      <w:pPr>
        <w:autoSpaceDE w:val="0"/>
        <w:autoSpaceDN w:val="0"/>
        <w:adjustRightInd w:val="0"/>
        <w:rPr>
          <w:i/>
          <w:sz w:val="16"/>
          <w:szCs w:val="16"/>
        </w:rPr>
      </w:pPr>
    </w:p>
    <w:p w:rsidR="00AE5436" w:rsidRPr="00B25F8E" w:rsidRDefault="00AE5436" w:rsidP="00AE5436">
      <w:pPr>
        <w:pStyle w:val="NEWBody"/>
      </w:pPr>
      <w:r w:rsidRPr="00B25F8E">
        <w:t xml:space="preserve">In this report we used exposure statistics to measure segregation and to capture the experiences of segregation. Exposure of certain racial groups to one another or to majority groups shows the distribution of racial groups among organizational units – </w:t>
      </w:r>
      <w:r>
        <w:rPr>
          <w:lang w:val="en-US"/>
        </w:rPr>
        <w:t>states</w:t>
      </w:r>
      <w:r w:rsidRPr="00B25F8E">
        <w:t xml:space="preserve"> in this report – and describes the average contact between different groups. It is calculated by employing the percentage of a particular group of students of interest in a small unit (e.g., school) with a certain </w:t>
      </w:r>
      <w:r>
        <w:t xml:space="preserve">group of </w:t>
      </w:r>
      <w:r w:rsidRPr="00B25F8E">
        <w:t>student</w:t>
      </w:r>
      <w:r>
        <w:t>s</w:t>
      </w:r>
      <w:r w:rsidRPr="00B25F8E">
        <w:t xml:space="preserve"> in a larger geographic or organizational unit (e.g., state)</w:t>
      </w:r>
      <w:r>
        <w:rPr>
          <w:lang w:val="en-US"/>
        </w:rPr>
        <w:t xml:space="preserve"> to show an weighted average of the composition of a particular racial group.</w:t>
      </w:r>
      <w:r w:rsidRPr="00B25F8E">
        <w:t xml:space="preserve"> The formula for calculating the exposure rates of a student in racial group A to students in racial group B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tblGrid>
      <w:tr w:rsidR="00AE5436" w:rsidTr="009E3B8D">
        <w:trPr>
          <w:trHeight w:val="863"/>
          <w:jc w:val="center"/>
        </w:trPr>
        <w:tc>
          <w:tcPr>
            <w:tcW w:w="2767" w:type="dxa"/>
          </w:tcPr>
          <w:p w:rsidR="00AE5436" w:rsidRDefault="00AE5436" w:rsidP="009E3B8D">
            <w:pPr>
              <w:shd w:val="clear" w:color="auto" w:fill="auto"/>
              <w:autoSpaceDE w:val="0"/>
              <w:autoSpaceDN w:val="0"/>
              <w:adjustRightInd w:val="0"/>
              <w:jc w:val="center"/>
              <w:rPr>
                <w:rFonts w:eastAsia="Malgun Gothic"/>
                <w:lang w:eastAsia="ko-KR"/>
              </w:rPr>
            </w:pPr>
            <w:r>
              <w:rPr>
                <w:rFonts w:eastAsia="Malgun Gothic"/>
                <w:noProof/>
                <w:lang w:val="en-US" w:eastAsia="ko-KR"/>
              </w:rPr>
              <w:drawing>
                <wp:inline distT="0" distB="0" distL="0" distR="0" wp14:anchorId="4F3F1314" wp14:editId="41CBCE1E">
                  <wp:extent cx="1510960" cy="79459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rmula.PNG"/>
                          <pic:cNvPicPr/>
                        </pic:nvPicPr>
                        <pic:blipFill>
                          <a:blip r:embed="rId5">
                            <a:extLst>
                              <a:ext uri="{28A0092B-C50C-407E-A947-70E740481C1C}">
                                <a14:useLocalDpi xmlns:a14="http://schemas.microsoft.com/office/drawing/2010/main" val="0"/>
                              </a:ext>
                            </a:extLst>
                          </a:blip>
                          <a:stretch>
                            <a:fillRect/>
                          </a:stretch>
                        </pic:blipFill>
                        <pic:spPr>
                          <a:xfrm>
                            <a:off x="0" y="0"/>
                            <a:ext cx="1565851" cy="823459"/>
                          </a:xfrm>
                          <a:prstGeom prst="rect">
                            <a:avLst/>
                          </a:prstGeom>
                        </pic:spPr>
                      </pic:pic>
                    </a:graphicData>
                  </a:graphic>
                </wp:inline>
              </w:drawing>
            </w:r>
          </w:p>
        </w:tc>
      </w:tr>
    </w:tbl>
    <w:p w:rsidR="00AE5436" w:rsidRPr="00B25F8E" w:rsidRDefault="00AE5436" w:rsidP="00AE5436">
      <w:pPr>
        <w:autoSpaceDE w:val="0"/>
        <w:autoSpaceDN w:val="0"/>
        <w:adjustRightInd w:val="0"/>
      </w:pPr>
    </w:p>
    <w:p w:rsidR="00AE5436" w:rsidRPr="00B25F8E" w:rsidRDefault="00AE5436" w:rsidP="00AE5436">
      <w:pPr>
        <w:pStyle w:val="NEWBulletedList"/>
      </w:pPr>
      <w:r w:rsidRPr="00B25F8E">
        <w:t xml:space="preserve">where </w:t>
      </w:r>
      <w:r w:rsidRPr="00B25F8E">
        <w:rPr>
          <w:i/>
        </w:rPr>
        <w:t>n</w:t>
      </w:r>
      <w:r w:rsidRPr="00B25F8E">
        <w:t xml:space="preserve"> is the number of small units (e.g., school) in a larger unit (e.g., </w:t>
      </w:r>
      <w:r>
        <w:rPr>
          <w:lang w:val="en-US"/>
        </w:rPr>
        <w:t>state</w:t>
      </w:r>
      <w:r w:rsidRPr="00B25F8E">
        <w:t>)</w:t>
      </w:r>
    </w:p>
    <w:p w:rsidR="00AE5436" w:rsidRPr="00B25F8E" w:rsidRDefault="00AE5436" w:rsidP="00AE5436">
      <w:pPr>
        <w:pStyle w:val="NEWBulletedList"/>
      </w:pPr>
      <w:r w:rsidRPr="00B25F8E">
        <w:rPr>
          <w:i/>
        </w:rPr>
        <w:t>a</w:t>
      </w:r>
      <w:r w:rsidRPr="00B25F8E">
        <w:rPr>
          <w:i/>
          <w:vertAlign w:val="subscript"/>
        </w:rPr>
        <w:t>i</w:t>
      </w:r>
      <w:r w:rsidRPr="00B25F8E">
        <w:t xml:space="preserve"> is the number of student in racial group A in the small unit </w:t>
      </w:r>
      <w:r w:rsidRPr="00B25F8E">
        <w:rPr>
          <w:i/>
        </w:rPr>
        <w:t>i</w:t>
      </w:r>
      <w:r w:rsidRPr="00B25F8E">
        <w:t xml:space="preserve"> (school </w:t>
      </w:r>
      <w:r w:rsidRPr="00B25F8E">
        <w:rPr>
          <w:i/>
        </w:rPr>
        <w:t>i</w:t>
      </w:r>
      <w:r w:rsidRPr="00B25F8E">
        <w:t>)</w:t>
      </w:r>
    </w:p>
    <w:p w:rsidR="00AE5436" w:rsidRPr="00B25F8E" w:rsidRDefault="00AE5436" w:rsidP="00AE5436">
      <w:pPr>
        <w:pStyle w:val="NEWBulletedList"/>
      </w:pPr>
      <w:r w:rsidRPr="00B25F8E">
        <w:rPr>
          <w:i/>
        </w:rPr>
        <w:t>A</w:t>
      </w:r>
      <w:r w:rsidRPr="00B25F8E">
        <w:t xml:space="preserve"> is the total number of students in racial group A in the larger unit (</w:t>
      </w:r>
      <w:r>
        <w:rPr>
          <w:lang w:val="en-US"/>
        </w:rPr>
        <w:t>state</w:t>
      </w:r>
      <w:r w:rsidRPr="00B25F8E">
        <w:t>)</w:t>
      </w:r>
    </w:p>
    <w:p w:rsidR="00AE5436" w:rsidRPr="00B25F8E" w:rsidRDefault="00AE5436" w:rsidP="00AE5436">
      <w:pPr>
        <w:pStyle w:val="NEWBulletedList"/>
      </w:pPr>
      <w:r w:rsidRPr="00B25F8E">
        <w:rPr>
          <w:i/>
        </w:rPr>
        <w:t>b</w:t>
      </w:r>
      <w:r w:rsidRPr="00B25F8E">
        <w:rPr>
          <w:i/>
          <w:vertAlign w:val="subscript"/>
        </w:rPr>
        <w:t>i</w:t>
      </w:r>
      <w:r w:rsidRPr="00B25F8E">
        <w:rPr>
          <w:i/>
        </w:rPr>
        <w:t xml:space="preserve"> </w:t>
      </w:r>
      <w:r w:rsidRPr="00B25F8E">
        <w:t xml:space="preserve">is the number of students in racial group B in the small unit </w:t>
      </w:r>
      <w:r w:rsidRPr="00B25F8E">
        <w:rPr>
          <w:i/>
        </w:rPr>
        <w:t>i</w:t>
      </w:r>
      <w:r w:rsidRPr="00B25F8E">
        <w:t xml:space="preserve"> (school </w:t>
      </w:r>
      <w:r w:rsidRPr="00B25F8E">
        <w:rPr>
          <w:i/>
        </w:rPr>
        <w:t>i</w:t>
      </w:r>
      <w:r w:rsidRPr="00B25F8E">
        <w:t>)</w:t>
      </w:r>
    </w:p>
    <w:p w:rsidR="00AE5436" w:rsidRPr="00B25F8E" w:rsidRDefault="00AE5436" w:rsidP="00AE5436">
      <w:pPr>
        <w:pStyle w:val="NEWBulletedListLastLine"/>
      </w:pPr>
      <w:r w:rsidRPr="00B25F8E">
        <w:rPr>
          <w:i/>
        </w:rPr>
        <w:t>t</w:t>
      </w:r>
      <w:r w:rsidRPr="00B25F8E">
        <w:rPr>
          <w:i/>
          <w:vertAlign w:val="subscript"/>
        </w:rPr>
        <w:t>i</w:t>
      </w:r>
      <w:r w:rsidRPr="00B25F8E">
        <w:rPr>
          <w:i/>
        </w:rPr>
        <w:t xml:space="preserve"> </w:t>
      </w:r>
      <w:r w:rsidRPr="00B25F8E">
        <w:t>is the total number of students in all racial groups in the small unit</w:t>
      </w:r>
      <w:r>
        <w:t xml:space="preserve"> </w:t>
      </w:r>
      <w:r w:rsidRPr="00B25F8E">
        <w:rPr>
          <w:i/>
        </w:rPr>
        <w:t>i</w:t>
      </w:r>
      <w:r w:rsidRPr="00B25F8E">
        <w:t xml:space="preserve"> (school </w:t>
      </w:r>
      <w:r w:rsidRPr="00B25F8E">
        <w:rPr>
          <w:i/>
        </w:rPr>
        <w:t>i</w:t>
      </w:r>
      <w:r w:rsidRPr="00B25F8E">
        <w:t>)</w:t>
      </w:r>
    </w:p>
    <w:p w:rsidR="00AB4673" w:rsidRPr="00AE5436" w:rsidRDefault="00AE5436">
      <w:pPr>
        <w:rPr>
          <w:lang w:val="en-US"/>
        </w:rPr>
      </w:pPr>
      <w:bookmarkStart w:id="2" w:name="_GoBack"/>
      <w:bookmarkEnd w:id="2"/>
    </w:p>
    <w:sectPr w:rsidR="00AB4673" w:rsidRPr="00AE5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97129"/>
    <w:multiLevelType w:val="hybridMultilevel"/>
    <w:tmpl w:val="C0AC1370"/>
    <w:lvl w:ilvl="0" w:tplc="141AA6F8">
      <w:start w:val="1"/>
      <w:numFmt w:val="bullet"/>
      <w:pStyle w:val="NEW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36"/>
    <w:rsid w:val="00350BA2"/>
    <w:rsid w:val="00AE5436"/>
    <w:rsid w:val="00C65D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D2C8-58F8-41B0-8139-3FE37527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5436"/>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E5436"/>
    <w:pPr>
      <w:spacing w:after="0" w:line="240" w:lineRule="auto"/>
    </w:pPr>
    <w:rPr>
      <w:rFonts w:ascii="Cambria" w:eastAsia="Cambria" w:hAnsi="Cambr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
    <w:name w:val="NEW Body"/>
    <w:qFormat/>
    <w:rsid w:val="00AE5436"/>
    <w:pPr>
      <w:spacing w:after="200" w:line="240" w:lineRule="auto"/>
      <w:ind w:firstLine="720"/>
    </w:pPr>
    <w:rPr>
      <w:rFonts w:ascii="Times New Roman" w:eastAsia="Times New Roman" w:hAnsi="Times New Roman" w:cs="Times New Roman"/>
      <w:sz w:val="24"/>
      <w:szCs w:val="24"/>
      <w:shd w:val="clear" w:color="auto" w:fill="FFFFFF"/>
      <w:lang w:val="ru-RU" w:eastAsia="ru-RU"/>
    </w:rPr>
  </w:style>
  <w:style w:type="paragraph" w:customStyle="1" w:styleId="NEWBulletedList">
    <w:name w:val="NEW Bulleted List"/>
    <w:next w:val="NEWBody"/>
    <w:qFormat/>
    <w:rsid w:val="00AE5436"/>
    <w:pPr>
      <w:numPr>
        <w:numId w:val="1"/>
      </w:numPr>
      <w:spacing w:after="0" w:line="240" w:lineRule="auto"/>
    </w:pPr>
    <w:rPr>
      <w:rFonts w:ascii="Times New Roman" w:eastAsia="Times New Roman" w:hAnsi="Times New Roman" w:cs="Times New Roman"/>
      <w:sz w:val="24"/>
      <w:szCs w:val="24"/>
      <w:shd w:val="solid" w:color="FFFFFF" w:fill="auto"/>
      <w:lang w:val="ru-RU" w:eastAsia="ru-RU"/>
    </w:rPr>
  </w:style>
  <w:style w:type="paragraph" w:customStyle="1" w:styleId="NEWBulletedListLastLine">
    <w:name w:val="NEW Bulleted List_Last Line"/>
    <w:basedOn w:val="NEWBulletedList"/>
    <w:next w:val="NEWBody"/>
    <w:qFormat/>
    <w:rsid w:val="00AE5436"/>
    <w:pPr>
      <w:spacing w:after="200"/>
    </w:pPr>
    <w:rPr>
      <w:noProof/>
      <w:lang w:val="en-US" w:eastAsia="en-US"/>
    </w:rPr>
  </w:style>
  <w:style w:type="paragraph" w:customStyle="1" w:styleId="NEWSectionHead">
    <w:name w:val="NEW Section Head"/>
    <w:qFormat/>
    <w:rsid w:val="00AE5436"/>
    <w:pPr>
      <w:tabs>
        <w:tab w:val="left" w:pos="0"/>
      </w:tabs>
      <w:spacing w:after="200" w:line="240" w:lineRule="auto"/>
      <w:jc w:val="center"/>
      <w:outlineLvl w:val="0"/>
    </w:pPr>
    <w:rPr>
      <w:rFonts w:ascii="Times New Roman" w:eastAsia="Times New Roman" w:hAnsi="Times New Roman" w:cs="Times New Roman"/>
      <w:b/>
      <w:sz w:val="24"/>
      <w:szCs w:val="24"/>
      <w:shd w:val="solid" w:color="FFFFFF" w:fil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Ee</dc:creator>
  <cp:keywords/>
  <dc:description/>
  <cp:lastModifiedBy>J. Ee</cp:lastModifiedBy>
  <cp:revision>1</cp:revision>
  <dcterms:created xsi:type="dcterms:W3CDTF">2016-05-17T20:53:00Z</dcterms:created>
  <dcterms:modified xsi:type="dcterms:W3CDTF">2016-05-17T20:53:00Z</dcterms:modified>
</cp:coreProperties>
</file>